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Style w:val="NormalTable"/>
        <w:tblW w:w="0" w:type="auto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0" w:type="dxa"/>
          <w:right w:w="0" w:type="dxa"/>
        </w:tblCellMar>
        <w:tblLook w:val="0000"/>
      </w:tblPr>
      <w:tblGrid>
        <w:gridCol w:w="3069"/>
        <w:gridCol w:w="3069"/>
        <w:gridCol w:w="1259"/>
        <w:gridCol w:w="1116"/>
      </w:tblGrid>
      <w:tr w:rsidR="00000000">
        <w:trPr>
          <w:trHeight w:val="270"/>
        </w:trPr>
        <w:tc>
          <w:tcPr>
            <w:tcW w:w="0" w:type="auto"/>
            <w:gridSpan w:val="4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00000" w:rsidRDefault="0066005B">
            <w:pPr>
              <w:jc w:val="right"/>
            </w:pPr>
            <w:r>
              <w:rPr>
                <w:rFonts w:ascii="Times New Roman" w:eastAsia="Times New Roman" w:hAnsi="Times New Roman"/>
                <w:sz w:val="20"/>
              </w:rPr>
              <w:t xml:space="preserve">Утв. приказом Минфина РФ </w:t>
            </w:r>
            <w:r>
              <w:rPr>
                <w:rFonts w:ascii="Times New Roman" w:eastAsia="Times New Roman" w:hAnsi="Times New Roman"/>
                <w:sz w:val="20"/>
              </w:rPr>
              <w:br/>
              <w:t xml:space="preserve">от 28 декабря 2010 г. № 191н </w:t>
            </w:r>
            <w:r>
              <w:rPr>
                <w:rFonts w:ascii="Times New Roman" w:eastAsia="Times New Roman" w:hAnsi="Times New Roman"/>
                <w:sz w:val="20"/>
              </w:rPr>
              <w:br/>
            </w:r>
            <w:r>
              <w:rPr>
                <w:rFonts w:ascii="Times New Roman" w:eastAsia="Times New Roman" w:hAnsi="Times New Roman"/>
                <w:i/>
                <w:sz w:val="20"/>
              </w:rPr>
              <w:t>(в ред. от 31 декабря 2015 г.)</w:t>
            </w:r>
          </w:p>
        </w:tc>
      </w:tr>
      <w:tr w:rsidR="00000000">
        <w:trPr>
          <w:gridAfter w:val="2"/>
          <w:trHeight w:val="270"/>
        </w:trPr>
        <w:tc>
          <w:tcPr>
            <w:tcW w:w="0" w:type="auto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00000" w:rsidRDefault="0066005B">
            <w:pPr>
              <w:jc w:val="center"/>
            </w:pPr>
            <w:r>
              <w:rPr>
                <w:rFonts w:ascii="Times New Roman" w:eastAsia="Times New Roman" w:hAnsi="Times New Roman"/>
                <w:b/>
                <w:sz w:val="27"/>
              </w:rPr>
              <w:t>ПОЯСНИТЕЛЬНАЯ ЗАПИСКА</w:t>
            </w:r>
          </w:p>
        </w:tc>
      </w:tr>
      <w:tr w:rsidR="00000000">
        <w:trPr>
          <w:trHeight w:val="255"/>
        </w:trPr>
        <w:tc>
          <w:tcPr>
            <w:tcW w:w="0" w:type="auto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00000" w:rsidRDefault="0066005B">
            <w:pPr>
              <w:jc w:val="center"/>
            </w:pPr>
            <w:r>
              <w:rPr>
                <w:rFonts w:ascii="Times New Roman" w:eastAsia="Times New Roman" w:hAnsi="Times New Roman"/>
                <w:b/>
                <w:sz w:val="24"/>
              </w:rPr>
              <w:t>к отчету об исполнении консолидированного бюджета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00000" w:rsidRDefault="0066005B">
            <w:pPr>
              <w:rPr>
                <w:sz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00000" w:rsidRDefault="0066005B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0"/>
              </w:rPr>
              <w:t>КОДЫ</w:t>
            </w:r>
          </w:p>
        </w:tc>
      </w:tr>
      <w:tr w:rsidR="00000000">
        <w:trPr>
          <w:trHeight w:val="282"/>
        </w:trPr>
        <w:tc>
          <w:tcPr>
            <w:tcW w:w="0" w:type="auto"/>
            <w:shd w:val="clear" w:color="auto" w:fill="auto"/>
            <w:vAlign w:val="center"/>
          </w:tcPr>
          <w:p w:rsidR="00000000" w:rsidRDefault="0066005B">
            <w:pPr>
              <w:rPr>
                <w:sz w:val="24"/>
              </w:rPr>
            </w:pPr>
          </w:p>
        </w:tc>
        <w:tc>
          <w:tcPr>
            <w:tcW w:w="0" w:type="auto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00000" w:rsidRDefault="0066005B">
            <w:pPr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0"/>
              </w:rPr>
              <w:t>Форма по ОКУД</w:t>
            </w:r>
          </w:p>
        </w:tc>
        <w:tc>
          <w:tcPr>
            <w:tcW w:w="0" w:type="auto"/>
            <w:tcBorders>
              <w:top w:val="none" w:sz="19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00000" w:rsidRDefault="0066005B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0"/>
              </w:rPr>
              <w:t>0503360</w:t>
            </w:r>
          </w:p>
        </w:tc>
      </w:tr>
      <w:tr w:rsidR="00000000">
        <w:trPr>
          <w:trHeight w:val="282"/>
        </w:trPr>
        <w:tc>
          <w:tcPr>
            <w:tcW w:w="0" w:type="auto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00000" w:rsidRDefault="0066005B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0"/>
              </w:rPr>
              <w:t>на 1 января 2018 г.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00000" w:rsidRDefault="0066005B">
            <w:pPr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0"/>
              </w:rPr>
              <w:t>Дата</w:t>
            </w:r>
          </w:p>
        </w:tc>
        <w:tc>
          <w:tcPr>
            <w:tcW w:w="0" w:type="auto"/>
            <w:tcBorders>
              <w:top w:val="none" w:sz="19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00000" w:rsidRDefault="0066005B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0"/>
              </w:rPr>
              <w:t>01.01.2018</w:t>
            </w:r>
          </w:p>
        </w:tc>
      </w:tr>
      <w:tr w:rsidR="00000000">
        <w:trPr>
          <w:trHeight w:val="300"/>
        </w:trPr>
        <w:tc>
          <w:tcPr>
            <w:tcW w:w="0" w:type="auto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00000" w:rsidRDefault="0066005B">
            <w:pPr>
              <w:rPr>
                <w:sz w:val="24"/>
              </w:rPr>
            </w:pPr>
          </w:p>
        </w:tc>
        <w:tc>
          <w:tcPr>
            <w:tcW w:w="0" w:type="auto"/>
            <w:tcBorders>
              <w:top w:val="none" w:sz="19" w:space="0" w:color="000000"/>
              <w:left w:val="single" w:sz="8" w:space="0" w:color="000000"/>
              <w:bottom w:val="none" w:sz="19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00000" w:rsidRDefault="0066005B">
            <w:pPr>
              <w:rPr>
                <w:sz w:val="24"/>
              </w:rPr>
            </w:pPr>
          </w:p>
        </w:tc>
      </w:tr>
      <w:tr w:rsidR="00000000">
        <w:trPr>
          <w:trHeight w:val="195"/>
        </w:trPr>
        <w:tc>
          <w:tcPr>
            <w:tcW w:w="0" w:type="auto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00000" w:rsidRDefault="0066005B">
            <w:pPr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0"/>
              </w:rPr>
              <w:t>по ОКПО</w:t>
            </w:r>
          </w:p>
        </w:tc>
        <w:tc>
          <w:tcPr>
            <w:tcW w:w="0" w:type="auto"/>
            <w:tcBorders>
              <w:top w:val="none" w:sz="19" w:space="0" w:color="000000"/>
              <w:left w:val="single" w:sz="8" w:space="0" w:color="000000"/>
              <w:bottom w:val="none" w:sz="19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00000" w:rsidRDefault="0066005B">
            <w:pPr>
              <w:jc w:val="center"/>
              <w:rPr>
                <w:sz w:val="20"/>
              </w:rPr>
            </w:pPr>
          </w:p>
        </w:tc>
      </w:tr>
      <w:tr w:rsidR="00000000">
        <w:trPr>
          <w:trHeight w:val="120"/>
        </w:trPr>
        <w:tc>
          <w:tcPr>
            <w:tcW w:w="0" w:type="auto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00000" w:rsidRDefault="0066005B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0"/>
              </w:rPr>
              <w:t>Наименование ф</w:t>
            </w:r>
            <w:r>
              <w:rPr>
                <w:rFonts w:ascii="Times New Roman" w:eastAsia="Times New Roman" w:hAnsi="Times New Roman"/>
                <w:sz w:val="20"/>
              </w:rPr>
              <w:t>инансового органа Макаровское сельское поселение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00000" w:rsidRDefault="0066005B">
            <w:pPr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0"/>
              </w:rPr>
              <w:t>Глава по БК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00000" w:rsidRDefault="0066005B">
            <w:pPr>
              <w:jc w:val="center"/>
              <w:rPr>
                <w:sz w:val="12"/>
              </w:rPr>
            </w:pPr>
          </w:p>
        </w:tc>
      </w:tr>
      <w:tr w:rsidR="00000000">
        <w:trPr>
          <w:trHeight w:val="220"/>
        </w:trPr>
        <w:tc>
          <w:tcPr>
            <w:tcW w:w="0" w:type="auto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00000" w:rsidRDefault="0066005B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0"/>
              </w:rPr>
              <w:t>Наименование бюджета Бюджет сельских поселений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00000" w:rsidRDefault="0066005B">
            <w:pPr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0"/>
              </w:rPr>
              <w:t>по ОКТМО</w:t>
            </w:r>
          </w:p>
        </w:tc>
        <w:tc>
          <w:tcPr>
            <w:tcW w:w="0" w:type="auto"/>
            <w:tcBorders>
              <w:top w:val="none" w:sz="19" w:space="0" w:color="000000"/>
              <w:left w:val="single" w:sz="8" w:space="0" w:color="000000"/>
              <w:bottom w:val="none" w:sz="19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00000" w:rsidRDefault="0066005B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0"/>
              </w:rPr>
              <w:t>25620431</w:t>
            </w:r>
          </w:p>
        </w:tc>
      </w:tr>
      <w:tr w:rsidR="00000000">
        <w:trPr>
          <w:trHeight w:val="315"/>
        </w:trPr>
        <w:tc>
          <w:tcPr>
            <w:tcW w:w="0" w:type="auto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00000" w:rsidRDefault="0066005B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0"/>
              </w:rPr>
              <w:t>Периодичность: месячная, квартальная, годовая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one" w:sz="19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00000" w:rsidRDefault="0066005B">
            <w:pPr>
              <w:rPr>
                <w:sz w:val="24"/>
              </w:rPr>
            </w:pPr>
          </w:p>
        </w:tc>
      </w:tr>
      <w:tr w:rsidR="00000000">
        <w:trPr>
          <w:trHeight w:val="282"/>
        </w:trPr>
        <w:tc>
          <w:tcPr>
            <w:tcW w:w="0" w:type="auto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00000" w:rsidRDefault="0066005B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0"/>
              </w:rPr>
              <w:t>Единица измерения: руб.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00000" w:rsidRDefault="0066005B">
            <w:pPr>
              <w:spacing w:before="240" w:after="240"/>
              <w:jc w:val="right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/>
                <w:sz w:val="20"/>
              </w:rPr>
              <w:t>по ОКЕИ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00000" w:rsidRDefault="0066005B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0"/>
              </w:rPr>
              <w:t>383</w:t>
            </w:r>
          </w:p>
        </w:tc>
      </w:tr>
      <w:tr w:rsidR="00000000">
        <w:trPr>
          <w:gridAfter w:val="1"/>
          <w:trHeight w:val="282"/>
        </w:trPr>
        <w:tc>
          <w:tcPr>
            <w:tcW w:w="0" w:type="auto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00000" w:rsidRDefault="0066005B">
            <w:pPr>
              <w:rPr>
                <w:sz w:val="24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00000" w:rsidRDefault="0066005B">
            <w:pPr>
              <w:rPr>
                <w:sz w:val="24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00000" w:rsidRDefault="0066005B">
            <w:pPr>
              <w:rPr>
                <w:sz w:val="24"/>
              </w:rPr>
            </w:pPr>
          </w:p>
        </w:tc>
      </w:tr>
      <w:tr w:rsidR="00000000">
        <w:trPr>
          <w:trHeight w:val="282"/>
        </w:trPr>
        <w:tc>
          <w:tcPr>
            <w:tcW w:w="0" w:type="auto"/>
            <w:gridSpan w:val="4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00000" w:rsidRDefault="0066005B">
            <w:pPr>
              <w:rPr>
                <w:sz w:val="24"/>
              </w:rPr>
            </w:pPr>
          </w:p>
        </w:tc>
      </w:tr>
    </w:tbl>
    <w:p w:rsidR="00000000" w:rsidRDefault="0066005B">
      <w:pPr>
        <w:spacing w:before="240" w:after="240"/>
        <w:rPr>
          <w:rFonts w:ascii="Courier New" w:eastAsia="Courier New" w:hAnsi="Courier New"/>
        </w:rPr>
      </w:pPr>
      <w:r>
        <w:rPr>
          <w:rFonts w:ascii="Courier New" w:eastAsia="Courier New" w:hAnsi="Courier New"/>
        </w:rPr>
        <w:t>Анализ показателей финансовой отчетн</w:t>
      </w:r>
      <w:r>
        <w:rPr>
          <w:rFonts w:ascii="Courier New" w:eastAsia="Courier New" w:hAnsi="Courier New"/>
        </w:rPr>
        <w:t>ости бюджета Макаровского сельского поселения на 01.01.2016г.</w:t>
      </w:r>
    </w:p>
    <w:p w:rsidR="00000000" w:rsidRDefault="0066005B">
      <w:pPr>
        <w:spacing w:before="240" w:after="240"/>
        <w:rPr>
          <w:rFonts w:ascii="Courier New" w:eastAsia="Courier New" w:hAnsi="Courier New"/>
        </w:rPr>
      </w:pPr>
      <w:r>
        <w:rPr>
          <w:rFonts w:ascii="Courier New" w:eastAsia="Courier New" w:hAnsi="Courier New"/>
        </w:rPr>
        <w:t>1. Межбюджетные трансферты получены в сумме 5633380,00, в т.ч дотации на выравнивание из областного бюджета - 2439500,00, субсидии -2122900,00, субвенции 81900,00. Дотация на выравнивание из рай</w:t>
      </w:r>
      <w:r>
        <w:rPr>
          <w:rFonts w:ascii="Courier New" w:eastAsia="Courier New" w:hAnsi="Courier New"/>
        </w:rPr>
        <w:t>онного фонда финансовой поддержки получена не в полном объеме (66%) план -988380,00 факт -645147,00. Возвращена в областной бюджет неизрасходованная субвенция на выполнение передаваемых полномочий за 2014 год в сумме -700,00.</w:t>
      </w:r>
    </w:p>
    <w:p w:rsidR="00000000" w:rsidRDefault="0066005B">
      <w:pPr>
        <w:spacing w:before="240" w:after="240"/>
        <w:rPr>
          <w:rFonts w:ascii="Courier New" w:eastAsia="Courier New" w:hAnsi="Courier New"/>
        </w:rPr>
      </w:pPr>
      <w:r>
        <w:rPr>
          <w:rFonts w:ascii="Courier New" w:eastAsia="Courier New" w:hAnsi="Courier New"/>
        </w:rPr>
        <w:t>2. Налоговые и неналоговые дох</w:t>
      </w:r>
      <w:r>
        <w:rPr>
          <w:rFonts w:ascii="Courier New" w:eastAsia="Courier New" w:hAnsi="Courier New"/>
        </w:rPr>
        <w:t>оды исполнены на 87% . Это связано с недополучением средств по акцизам по подакцизным товарам ( диз. топливо, бензин)</w:t>
      </w:r>
    </w:p>
    <w:p w:rsidR="00000000" w:rsidRDefault="0066005B">
      <w:pPr>
        <w:spacing w:before="240" w:after="240"/>
        <w:rPr>
          <w:rFonts w:ascii="Courier New" w:eastAsia="Courier New" w:hAnsi="Courier New"/>
        </w:rPr>
      </w:pPr>
      <w:r>
        <w:rPr>
          <w:rFonts w:ascii="Courier New" w:eastAsia="Courier New" w:hAnsi="Courier New"/>
        </w:rPr>
        <w:t>3. Целевые средства из областного бюджета исполнены в полном объеме.</w:t>
      </w:r>
    </w:p>
    <w:p w:rsidR="00000000" w:rsidRDefault="0066005B">
      <w:pPr>
        <w:spacing w:before="240" w:after="240"/>
        <w:rPr>
          <w:rFonts w:ascii="Courier New" w:eastAsia="Courier New" w:hAnsi="Courier New"/>
        </w:rPr>
      </w:pPr>
      <w:r>
        <w:rPr>
          <w:rFonts w:ascii="Courier New" w:eastAsia="Courier New" w:hAnsi="Courier New"/>
        </w:rPr>
        <w:t>4. Расходная часть бюджета Макаровского сельского поселения исполнена</w:t>
      </w:r>
      <w:r>
        <w:rPr>
          <w:rFonts w:ascii="Courier New" w:eastAsia="Courier New" w:hAnsi="Courier New"/>
        </w:rPr>
        <w:t xml:space="preserve"> на 91%. Не переданы средства в Киренский муниципальный район по заключенному соглашению по передаче части полномочий по ГО ЧС, не использованы средства резервного фонда , не в полном объеме испльзованы средства муниципального дорожного фонда. Кредитоской </w:t>
      </w:r>
      <w:r>
        <w:rPr>
          <w:rFonts w:ascii="Courier New" w:eastAsia="Courier New" w:hAnsi="Courier New"/>
        </w:rPr>
        <w:t xml:space="preserve">задолженности по заработной плате работникам администрации и МКУК "МЦНТ и Д "Искра" на 01.01.2016 нет. На 01.01.2016г. имеется кредиторская задолженность по страховым взносам в ПФР и ФСС в сумме 88396,21, так же имеется задолженность по ст. 226 - 7080, 00 </w:t>
      </w:r>
      <w:r>
        <w:rPr>
          <w:rFonts w:ascii="Courier New" w:eastAsia="Courier New" w:hAnsi="Courier New"/>
        </w:rPr>
        <w:t xml:space="preserve">( изготовление ЭЦП КОНТУР- ЭКСТЕРН), ст. 221 -8731,24 ( интернет, телефонная связь). Остатки средств бюджета на счетах на 01.01.2016г. 44030,75. Дефицит бюджета составил 15614,01. </w:t>
      </w:r>
    </w:p>
    <w:tbl>
      <w:tblPr>
        <w:tblStyle w:val="NormalTable"/>
        <w:tblW w:w="0" w:type="auto"/>
        <w:tblInd w:w="96" w:type="dxa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0" w:type="dxa"/>
          <w:right w:w="0" w:type="dxa"/>
        </w:tblCellMar>
        <w:tblLook w:val="0000"/>
      </w:tblPr>
      <w:tblGrid>
        <w:gridCol w:w="2019"/>
        <w:gridCol w:w="1600"/>
        <w:gridCol w:w="2051"/>
      </w:tblGrid>
      <w:tr w:rsidR="00000000">
        <w:trPr>
          <w:trHeight w:val="324"/>
        </w:trPr>
        <w:tc>
          <w:tcPr>
            <w:tcW w:w="0" w:type="auto"/>
            <w:shd w:val="clear" w:color="auto" w:fill="auto"/>
            <w:vAlign w:val="center"/>
          </w:tcPr>
          <w:p w:rsidR="00000000" w:rsidRDefault="0066005B">
            <w:r>
              <w:rPr>
                <w:rFonts w:ascii="Times New Roman" w:eastAsia="Times New Roman" w:hAnsi="Times New Roman"/>
                <w:sz w:val="20"/>
              </w:rPr>
              <w:t>Руководитель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00000" w:rsidRDefault="0066005B">
            <w:pPr>
              <w:jc w:val="center"/>
            </w:pPr>
            <w:r>
              <w:rPr>
                <w:rFonts w:ascii="Times New Roman" w:eastAsia="Times New Roman" w:hAnsi="Times New Roman"/>
                <w:sz w:val="20"/>
              </w:rPr>
              <w:t>________________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00000" w:rsidRDefault="0066005B">
            <w:pPr>
              <w:jc w:val="center"/>
              <w:rPr>
                <w:sz w:val="24"/>
              </w:rPr>
            </w:pPr>
          </w:p>
        </w:tc>
      </w:tr>
      <w:tr w:rsidR="00000000">
        <w:trPr>
          <w:trHeight w:val="281"/>
        </w:trPr>
        <w:tc>
          <w:tcPr>
            <w:tcW w:w="0" w:type="auto"/>
            <w:shd w:val="clear" w:color="auto" w:fill="auto"/>
            <w:vAlign w:val="center"/>
          </w:tcPr>
          <w:p w:rsidR="00000000" w:rsidRDefault="0066005B">
            <w:pPr>
              <w:rPr>
                <w:sz w:val="24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000000" w:rsidRDefault="0066005B">
            <w:pPr>
              <w:jc w:val="center"/>
            </w:pPr>
            <w:r>
              <w:rPr>
                <w:rFonts w:ascii="Times New Roman" w:eastAsia="Times New Roman" w:hAnsi="Times New Roman"/>
                <w:sz w:val="20"/>
              </w:rPr>
              <w:t>(подпись)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00000" w:rsidRDefault="0066005B">
            <w:pPr>
              <w:jc w:val="center"/>
            </w:pPr>
            <w:r>
              <w:rPr>
                <w:rFonts w:ascii="Times New Roman" w:eastAsia="Times New Roman" w:hAnsi="Times New Roman"/>
                <w:sz w:val="20"/>
              </w:rPr>
              <w:t>(расшифровка подписи)</w:t>
            </w:r>
          </w:p>
        </w:tc>
      </w:tr>
      <w:tr w:rsidR="00000000">
        <w:trPr>
          <w:trHeight w:val="281"/>
        </w:trPr>
        <w:tc>
          <w:tcPr>
            <w:tcW w:w="0" w:type="auto"/>
            <w:shd w:val="clear" w:color="auto" w:fill="auto"/>
            <w:vAlign w:val="center"/>
          </w:tcPr>
          <w:p w:rsidR="00000000" w:rsidRDefault="0066005B">
            <w:r>
              <w:rPr>
                <w:rFonts w:ascii="Times New Roman" w:eastAsia="Times New Roman" w:hAnsi="Times New Roman"/>
                <w:sz w:val="20"/>
              </w:rPr>
              <w:t>Руководит</w:t>
            </w:r>
            <w:r>
              <w:rPr>
                <w:rFonts w:ascii="Times New Roman" w:eastAsia="Times New Roman" w:hAnsi="Times New Roman"/>
                <w:sz w:val="20"/>
              </w:rPr>
              <w:t>ель планово-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00000" w:rsidRDefault="0066005B">
            <w:pPr>
              <w:jc w:val="center"/>
            </w:pPr>
            <w:r>
              <w:rPr>
                <w:rFonts w:ascii="Times New Roman" w:eastAsia="Times New Roman" w:hAnsi="Times New Roman"/>
                <w:sz w:val="20"/>
              </w:rPr>
              <w:t>________________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00000" w:rsidRDefault="0066005B">
            <w:pPr>
              <w:jc w:val="center"/>
              <w:rPr>
                <w:sz w:val="24"/>
              </w:rPr>
            </w:pPr>
          </w:p>
        </w:tc>
      </w:tr>
      <w:tr w:rsidR="00000000">
        <w:trPr>
          <w:trHeight w:val="281"/>
        </w:trPr>
        <w:tc>
          <w:tcPr>
            <w:tcW w:w="0" w:type="auto"/>
            <w:shd w:val="clear" w:color="auto" w:fill="auto"/>
            <w:vAlign w:val="center"/>
          </w:tcPr>
          <w:p w:rsidR="00000000" w:rsidRDefault="0066005B">
            <w:r>
              <w:rPr>
                <w:rFonts w:ascii="Times New Roman" w:eastAsia="Times New Roman" w:hAnsi="Times New Roman"/>
                <w:sz w:val="20"/>
              </w:rPr>
              <w:t>экономической службы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00000" w:rsidRDefault="0066005B">
            <w:pPr>
              <w:jc w:val="center"/>
            </w:pPr>
            <w:r>
              <w:rPr>
                <w:rFonts w:ascii="Times New Roman" w:eastAsia="Times New Roman" w:hAnsi="Times New Roman"/>
                <w:sz w:val="20"/>
              </w:rPr>
              <w:t>(подпись)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00000" w:rsidRDefault="0066005B">
            <w:pPr>
              <w:jc w:val="center"/>
            </w:pPr>
            <w:r>
              <w:rPr>
                <w:rFonts w:ascii="Times New Roman" w:eastAsia="Times New Roman" w:hAnsi="Times New Roman"/>
                <w:sz w:val="20"/>
              </w:rPr>
              <w:t>(расшифровка подписи)</w:t>
            </w:r>
          </w:p>
        </w:tc>
      </w:tr>
      <w:tr w:rsidR="00000000">
        <w:trPr>
          <w:trHeight w:val="281"/>
        </w:trPr>
        <w:tc>
          <w:tcPr>
            <w:tcW w:w="0" w:type="auto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00000" w:rsidRDefault="0066005B">
            <w:pPr>
              <w:rPr>
                <w:sz w:val="24"/>
              </w:rPr>
            </w:pPr>
          </w:p>
        </w:tc>
      </w:tr>
      <w:tr w:rsidR="00000000">
        <w:trPr>
          <w:trHeight w:val="324"/>
        </w:trPr>
        <w:tc>
          <w:tcPr>
            <w:tcW w:w="0" w:type="auto"/>
            <w:shd w:val="clear" w:color="auto" w:fill="auto"/>
            <w:vAlign w:val="center"/>
          </w:tcPr>
          <w:p w:rsidR="00000000" w:rsidRDefault="0066005B">
            <w:r>
              <w:rPr>
                <w:rFonts w:ascii="Times New Roman" w:eastAsia="Times New Roman" w:hAnsi="Times New Roman"/>
                <w:sz w:val="20"/>
              </w:rPr>
              <w:lastRenderedPageBreak/>
              <w:t>Главный бухгалтер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00000" w:rsidRDefault="0066005B">
            <w:pPr>
              <w:jc w:val="center"/>
            </w:pPr>
            <w:r>
              <w:rPr>
                <w:rFonts w:ascii="Times New Roman" w:eastAsia="Times New Roman" w:hAnsi="Times New Roman"/>
                <w:sz w:val="20"/>
              </w:rPr>
              <w:t>________________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00000" w:rsidRDefault="0066005B">
            <w:pPr>
              <w:jc w:val="center"/>
              <w:rPr>
                <w:sz w:val="24"/>
              </w:rPr>
            </w:pPr>
          </w:p>
        </w:tc>
      </w:tr>
      <w:tr w:rsidR="00000000">
        <w:trPr>
          <w:trHeight w:val="281"/>
        </w:trPr>
        <w:tc>
          <w:tcPr>
            <w:tcW w:w="0" w:type="auto"/>
            <w:shd w:val="clear" w:color="auto" w:fill="auto"/>
            <w:vAlign w:val="center"/>
          </w:tcPr>
          <w:p w:rsidR="00000000" w:rsidRDefault="0066005B">
            <w:pPr>
              <w:rPr>
                <w:sz w:val="24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000000" w:rsidRDefault="0066005B">
            <w:pPr>
              <w:jc w:val="center"/>
            </w:pPr>
            <w:r>
              <w:rPr>
                <w:rFonts w:ascii="Times New Roman" w:eastAsia="Times New Roman" w:hAnsi="Times New Roman"/>
                <w:sz w:val="20"/>
              </w:rPr>
              <w:t>(подпись)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00000" w:rsidRDefault="0066005B">
            <w:pPr>
              <w:jc w:val="center"/>
            </w:pPr>
            <w:r>
              <w:rPr>
                <w:rFonts w:ascii="Times New Roman" w:eastAsia="Times New Roman" w:hAnsi="Times New Roman"/>
                <w:sz w:val="20"/>
              </w:rPr>
              <w:t>(расшифровка подписи)</w:t>
            </w:r>
          </w:p>
        </w:tc>
      </w:tr>
      <w:tr w:rsidR="00000000">
        <w:trPr>
          <w:trHeight w:val="281"/>
        </w:trPr>
        <w:tc>
          <w:tcPr>
            <w:tcW w:w="0" w:type="auto"/>
            <w:gridSpan w:val="3"/>
            <w:shd w:val="clear" w:color="auto" w:fill="auto"/>
            <w:vAlign w:val="center"/>
          </w:tcPr>
          <w:p w:rsidR="00000000" w:rsidRDefault="0066005B">
            <w:r>
              <w:rPr>
                <w:rFonts w:ascii="Times New Roman" w:eastAsia="Times New Roman" w:hAnsi="Times New Roman"/>
                <w:sz w:val="20"/>
              </w:rPr>
              <w:t>"____" ____________ 20____г.</w:t>
            </w:r>
          </w:p>
        </w:tc>
      </w:tr>
    </w:tbl>
    <w:p w:rsidR="00000000" w:rsidRDefault="0066005B"/>
    <w:sectPr w:rsidR="00000000">
      <w:pgSz w:w="12240" w:h="15840"/>
      <w:pgMar w:top="1133" w:right="850" w:bottom="1133" w:left="170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0000"/>
  <w:defaultTabStop w:val="72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doNotValidateAgainstSchema/>
  <w:doNotDemarcateInvalidXml/>
  <w:compat>
    <w:adjustLineHeightInTable/>
  </w:compat>
  <w:rsids>
    <w:rsidRoot w:val="0066005B"/>
    <w:rsid w:val="006600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black" strokecolor="black" shadowcolor="black" extrusioncolor="black"/>
    </o:shapedefaults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iPriority="9" w:qFormat="1"/>
    <w:lsdException w:name="footnote text" w:uiPriority="9" w:qFormat="1"/>
    <w:lsdException w:name="annotation text" w:uiPriority="9" w:qFormat="1"/>
    <w:lsdException w:name="header" w:uiPriority="9" w:qFormat="1"/>
    <w:lsdException w:name="footer" w:uiPriority="9" w:qFormat="1"/>
    <w:lsdException w:name="index heading" w:uiPriority="9" w:qFormat="1"/>
    <w:lsdException w:name="caption" w:semiHidden="1" w:uiPriority="9" w:unhideWhenUsed="1" w:qFormat="1"/>
    <w:lsdException w:name="table of figures" w:uiPriority="9" w:qFormat="1"/>
    <w:lsdException w:name="envelope address" w:uiPriority="9" w:qFormat="1"/>
    <w:lsdException w:name="envelope return" w:uiPriority="9" w:qFormat="1"/>
    <w:lsdException w:name="footnote reference" w:uiPriority="9" w:qFormat="1"/>
    <w:lsdException w:name="annotation reference" w:uiPriority="9" w:qFormat="1"/>
    <w:lsdException w:name="line number" w:uiPriority="9" w:qFormat="1"/>
    <w:lsdException w:name="page number" w:uiPriority="9" w:qFormat="1"/>
    <w:lsdException w:name="endnote reference" w:uiPriority="9" w:qFormat="1"/>
    <w:lsdException w:name="endnote text" w:uiPriority="9" w:qFormat="1"/>
    <w:lsdException w:name="table of authorities" w:uiPriority="9" w:qFormat="1"/>
    <w:lsdException w:name="macro" w:uiPriority="9" w:qFormat="1"/>
    <w:lsdException w:name="toa heading" w:uiPriority="9" w:qFormat="1"/>
    <w:lsdException w:name="List" w:uiPriority="9" w:qFormat="1"/>
    <w:lsdException w:name="List Bullet" w:uiPriority="9" w:qFormat="1"/>
    <w:lsdException w:name="List Number" w:uiPriority="9" w:qFormat="1"/>
    <w:lsdException w:name="List 2" w:uiPriority="9" w:qFormat="1"/>
    <w:lsdException w:name="List 3" w:uiPriority="9" w:qFormat="1"/>
    <w:lsdException w:name="List 4" w:uiPriority="9" w:qFormat="1"/>
    <w:lsdException w:name="List 5" w:uiPriority="9" w:qFormat="1"/>
    <w:lsdException w:name="List Bullet 2" w:uiPriority="9" w:qFormat="1"/>
    <w:lsdException w:name="List Bullet 3" w:uiPriority="9" w:qFormat="1"/>
    <w:lsdException w:name="List Bullet 4" w:uiPriority="9" w:qFormat="1"/>
    <w:lsdException w:name="List Bullet 5" w:uiPriority="9" w:qFormat="1"/>
    <w:lsdException w:name="List Number 2" w:uiPriority="9" w:qFormat="1"/>
    <w:lsdException w:name="List Number 3" w:uiPriority="9" w:qFormat="1"/>
    <w:lsdException w:name="List Number 4" w:uiPriority="9" w:qFormat="1"/>
    <w:lsdException w:name="List Number 5" w:uiPriority="9" w:qFormat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2"/>
    </w:rPr>
  </w:style>
  <w:style w:type="character" w:default="1" w:styleId="a0">
    <w:name w:val="Default Paragraph Font"/>
    <w:rPr>
      <w:sz w:val="22"/>
    </w:rPr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next w:val="a"/>
  </w:style>
  <w:style w:type="character" w:customStyle="1" w:styleId="LineNumber">
    <w:name w:val="Line Number"/>
    <w:basedOn w:val="a0"/>
  </w:style>
  <w:style w:type="character" w:customStyle="1" w:styleId="Hyperlink">
    <w:name w:val="Hyperlink"/>
    <w:rPr>
      <w:color w:val="0000FF"/>
      <w:u w:val="single"/>
    </w:rPr>
  </w:style>
  <w:style w:type="table" w:customStyle="1" w:styleId="NormalTable">
    <w:name w:val="Normal Table"/>
    <w:rPr>
      <w:sz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imple1">
    <w:name w:val="Table Simple 1"/>
    <w:basedOn w:val="NormalTabl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334</Words>
  <Characters>1904</Characters>
  <Application>Microsoft Office Word</Application>
  <DocSecurity>0</DocSecurity>
  <Lines>15</Lines>
  <Paragraphs>4</Paragraphs>
  <ScaleCrop>false</ScaleCrop>
  <Company>RePack by SPecialiST</Company>
  <LinksUpToDate>false</LinksUpToDate>
  <CharactersWithSpaces>2234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Пользователь-ПК\Пользователь</dc:creator>
  <cp:lastModifiedBy>RePack by SPecialiST</cp:lastModifiedBy>
  <cp:revision>2</cp:revision>
  <dcterms:created xsi:type="dcterms:W3CDTF">2018-03-07T03:31:00Z</dcterms:created>
  <dcterms:modified xsi:type="dcterms:W3CDTF">2018-03-07T03:31:00Z</dcterms:modified>
</cp:coreProperties>
</file>